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7CD7" w:rsidRDefault="00083565">
      <w:r>
        <w:rPr>
          <w:noProof/>
          <w:lang w:eastAsia="en-AU"/>
        </w:rPr>
        <w:drawing>
          <wp:inline distT="0" distB="0" distL="0" distR="0">
            <wp:extent cx="1476756" cy="1007364"/>
            <wp:effectExtent l="0" t="0" r="9525" b="2540"/>
            <wp:docPr id="1" name="Picture 1" descr="AUSTRA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USTRAC_stackedShort HIGH RES.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76756" cy="1007364"/>
                    </a:xfrm>
                    <a:prstGeom prst="rect">
                      <a:avLst/>
                    </a:prstGeom>
                  </pic:spPr>
                </pic:pic>
              </a:graphicData>
            </a:graphic>
          </wp:inline>
        </w:drawing>
      </w:r>
    </w:p>
    <w:p w:rsidR="00917CD7" w:rsidRPr="00917CD7" w:rsidRDefault="00917CD7" w:rsidP="00917CD7">
      <w:pPr>
        <w:pStyle w:val="Heading1"/>
      </w:pPr>
      <w:r w:rsidRPr="00917CD7">
        <w:t>AUSTRAC file list</w:t>
      </w:r>
    </w:p>
    <w:p w:rsidR="00917CD7" w:rsidRDefault="00917CD7" w:rsidP="00917CD7">
      <w:pPr>
        <w:pStyle w:val="Heading2"/>
      </w:pPr>
      <w:r>
        <w:t>1 J</w:t>
      </w:r>
      <w:r w:rsidR="00347429">
        <w:t>uly</w:t>
      </w:r>
      <w:r>
        <w:t xml:space="preserve"> to 3</w:t>
      </w:r>
      <w:r w:rsidR="00347429">
        <w:t>1</w:t>
      </w:r>
      <w:r w:rsidR="00C503C6">
        <w:t xml:space="preserve"> </w:t>
      </w:r>
      <w:r w:rsidR="00347429">
        <w:t>December</w:t>
      </w:r>
      <w:r w:rsidR="005575A2">
        <w:t xml:space="preserve"> </w:t>
      </w:r>
      <w:r>
        <w:t>201</w:t>
      </w:r>
      <w:r w:rsidR="00B1255B">
        <w:t>7</w:t>
      </w:r>
    </w:p>
    <w:p w:rsidR="00917CD7" w:rsidRPr="00BA2038" w:rsidRDefault="00917CD7" w:rsidP="00BA2038">
      <w:pPr>
        <w:spacing w:before="240" w:after="240" w:line="240" w:lineRule="auto"/>
        <w:rPr>
          <w:rFonts w:ascii="Arial" w:hAnsi="Arial" w:cs="Arial"/>
          <w:sz w:val="20"/>
          <w:szCs w:val="20"/>
        </w:rPr>
      </w:pPr>
      <w:r w:rsidRPr="00BA2038">
        <w:rPr>
          <w:rFonts w:ascii="Arial" w:hAnsi="Arial" w:cs="Arial"/>
          <w:sz w:val="20"/>
          <w:szCs w:val="20"/>
        </w:rPr>
        <w:t xml:space="preserve">This is a list of relevant file titles created by AUSTRAC between 1 </w:t>
      </w:r>
      <w:r w:rsidR="00B1255B">
        <w:rPr>
          <w:rFonts w:ascii="Arial" w:hAnsi="Arial" w:cs="Arial"/>
          <w:sz w:val="20"/>
          <w:szCs w:val="20"/>
        </w:rPr>
        <w:t>J</w:t>
      </w:r>
      <w:r w:rsidR="00347429">
        <w:rPr>
          <w:rFonts w:ascii="Arial" w:hAnsi="Arial" w:cs="Arial"/>
          <w:sz w:val="20"/>
          <w:szCs w:val="20"/>
        </w:rPr>
        <w:t>uly</w:t>
      </w:r>
      <w:r w:rsidRPr="00BA2038">
        <w:rPr>
          <w:rFonts w:ascii="Arial" w:hAnsi="Arial" w:cs="Arial"/>
          <w:sz w:val="20"/>
          <w:szCs w:val="20"/>
        </w:rPr>
        <w:t xml:space="preserve"> and 3</w:t>
      </w:r>
      <w:r w:rsidR="00347429">
        <w:rPr>
          <w:rFonts w:ascii="Arial" w:hAnsi="Arial" w:cs="Arial"/>
          <w:sz w:val="20"/>
          <w:szCs w:val="20"/>
        </w:rPr>
        <w:t>1</w:t>
      </w:r>
      <w:r w:rsidR="00BA2038">
        <w:rPr>
          <w:rFonts w:ascii="Arial" w:hAnsi="Arial" w:cs="Arial"/>
          <w:sz w:val="20"/>
          <w:szCs w:val="20"/>
        </w:rPr>
        <w:t xml:space="preserve"> </w:t>
      </w:r>
      <w:r w:rsidR="00347429">
        <w:rPr>
          <w:rFonts w:ascii="Arial" w:hAnsi="Arial" w:cs="Arial"/>
          <w:sz w:val="20"/>
          <w:szCs w:val="20"/>
        </w:rPr>
        <w:t>December</w:t>
      </w:r>
      <w:r w:rsidR="00B1255B">
        <w:rPr>
          <w:rFonts w:ascii="Arial" w:hAnsi="Arial" w:cs="Arial"/>
          <w:sz w:val="20"/>
          <w:szCs w:val="20"/>
        </w:rPr>
        <w:t xml:space="preserve"> 2017</w:t>
      </w:r>
      <w:r w:rsidRPr="00BA2038">
        <w:rPr>
          <w:rFonts w:ascii="Arial" w:hAnsi="Arial" w:cs="Arial"/>
          <w:sz w:val="20"/>
          <w:szCs w:val="20"/>
        </w:rPr>
        <w:t>. It is in accordance with the Senate Continuing Order concerning the production of indexed file title lists, which requires each Minister to table a list of relevant file titles created by their department and portfolio agencies. The original Senate Order was amended in 1998 to require departments and agencies to display their file lists on their websites.</w:t>
      </w:r>
    </w:p>
    <w:tbl>
      <w:tblPr>
        <w:tblStyle w:val="TableGrid"/>
        <w:tblW w:w="9616" w:type="dxa"/>
        <w:tblLayout w:type="fixed"/>
        <w:tblLook w:val="04A0" w:firstRow="1" w:lastRow="0" w:firstColumn="1" w:lastColumn="0" w:noHBand="0" w:noVBand="1"/>
        <w:tblCaption w:val="AUSTRAC file list January to June 2015"/>
        <w:tblDescription w:val="AUSTRAC file list January to June 2015"/>
      </w:tblPr>
      <w:tblGrid>
        <w:gridCol w:w="1526"/>
        <w:gridCol w:w="8090"/>
      </w:tblGrid>
      <w:tr w:rsidR="00F95F66" w:rsidRPr="00F95F66" w:rsidTr="00576F31">
        <w:trPr>
          <w:cantSplit/>
          <w:trHeight w:val="255"/>
          <w:tblHeader/>
        </w:trPr>
        <w:tc>
          <w:tcPr>
            <w:tcW w:w="1526" w:type="dxa"/>
            <w:shd w:val="clear" w:color="auto" w:fill="007398" w:themeFill="accent1"/>
            <w:noWrap/>
            <w:hideMark/>
          </w:tcPr>
          <w:p w:rsidR="00F95F66" w:rsidRPr="00083565" w:rsidRDefault="00083565" w:rsidP="00347429">
            <w:pPr>
              <w:spacing w:before="40" w:after="40"/>
              <w:rPr>
                <w:rFonts w:ascii="Arial" w:eastAsia="Times New Roman" w:hAnsi="Arial" w:cs="Arial"/>
                <w:b/>
                <w:bCs/>
                <w:color w:val="FFFFFF" w:themeColor="background1"/>
                <w:lang w:eastAsia="en-AU"/>
              </w:rPr>
            </w:pPr>
            <w:r>
              <w:rPr>
                <w:rFonts w:ascii="Arial" w:eastAsia="Times New Roman" w:hAnsi="Arial" w:cs="Arial"/>
                <w:b/>
                <w:bCs/>
                <w:color w:val="FFFFFF" w:themeColor="background1"/>
                <w:lang w:eastAsia="en-AU"/>
              </w:rPr>
              <w:t>File n</w:t>
            </w:r>
            <w:r w:rsidR="00F95F66" w:rsidRPr="00083565">
              <w:rPr>
                <w:rFonts w:ascii="Arial" w:eastAsia="Times New Roman" w:hAnsi="Arial" w:cs="Arial"/>
                <w:b/>
                <w:bCs/>
                <w:color w:val="FFFFFF" w:themeColor="background1"/>
                <w:lang w:eastAsia="en-AU"/>
              </w:rPr>
              <w:t>umber</w:t>
            </w:r>
          </w:p>
        </w:tc>
        <w:tc>
          <w:tcPr>
            <w:tcW w:w="8090" w:type="dxa"/>
            <w:shd w:val="clear" w:color="auto" w:fill="007398" w:themeFill="accent1"/>
            <w:noWrap/>
            <w:hideMark/>
          </w:tcPr>
          <w:p w:rsidR="00F95F66" w:rsidRPr="00083565" w:rsidRDefault="00083565" w:rsidP="00576F31">
            <w:pPr>
              <w:spacing w:before="40" w:after="40"/>
              <w:rPr>
                <w:rFonts w:ascii="Arial" w:eastAsia="Times New Roman" w:hAnsi="Arial" w:cs="Arial"/>
                <w:b/>
                <w:bCs/>
                <w:color w:val="FFFFFF" w:themeColor="background1"/>
                <w:lang w:eastAsia="en-AU"/>
              </w:rPr>
            </w:pPr>
            <w:r>
              <w:rPr>
                <w:rFonts w:ascii="Arial" w:eastAsia="Times New Roman" w:hAnsi="Arial" w:cs="Arial"/>
                <w:b/>
                <w:bCs/>
                <w:color w:val="FFFFFF" w:themeColor="background1"/>
                <w:lang w:eastAsia="en-AU"/>
              </w:rPr>
              <w:t>File n</w:t>
            </w:r>
            <w:r w:rsidR="00F95F66" w:rsidRPr="00083565">
              <w:rPr>
                <w:rFonts w:ascii="Arial" w:eastAsia="Times New Roman" w:hAnsi="Arial" w:cs="Arial"/>
                <w:b/>
                <w:bCs/>
                <w:color w:val="FFFFFF" w:themeColor="background1"/>
                <w:lang w:eastAsia="en-AU"/>
              </w:rPr>
              <w:t>ame</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6420695</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AUSTRAC Website Blog 2017-2020</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6420712</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TA&amp;T Reporting to Commonwealth Agencies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6420761</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AUSTRAC / AGD - SPEAR Funding Proposal 2017-21</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6420797</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International Exchange Non Dissemination Matters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6421591</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Legal Service Expenditure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6421705</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SPEAR - Papua New Guinea 2017-21</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6424193</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International Exchange Disseminations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6435215</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Reporting entity segmentation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6435525</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AUSTRAC events and product launches 2017</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6435547</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Indonesia PAPP 2017-18 - Regional engagement and capability development</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6435802</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Indonesia PAPP 2017-18 - Analyst Secondment</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6436011</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Indonesia AIAEP 2017 - Australia Indonesia Analyst Exchange Program</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6436456</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Indonesia PAPP Program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6436559</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Indonesia PAPP 2017-18 - Indonesian Institute for Financial Intelligence</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6437681</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FOI Request for Consultation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6437775</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Smarter Regulation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6437941</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Ministerial Submissions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6437979</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Indonesia PAPP 2017-18 - FATF Mutual Evaluation and Membership</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6438557</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Indonesia PAPP 2017-18 - Reporting and Analysis Systems Development</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6441709</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Risk Assessments - New Payments Platform 2017</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6457855</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Joint Agency Meetings 2017-2018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6462347</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Rules six monthly regulatory reporting savings and costs - 2017-2018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6463449</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FOI General Enquiries</w:t>
            </w:r>
            <w:bookmarkStart w:id="0" w:name="_GoBack"/>
            <w:bookmarkEnd w:id="0"/>
            <w:r w:rsidRPr="00FD6EB6">
              <w:rPr>
                <w:rFonts w:ascii="Arial" w:eastAsia="Times New Roman" w:hAnsi="Arial" w:cs="Arial"/>
                <w:color w:val="000000"/>
                <w:sz w:val="20"/>
                <w:szCs w:val="20"/>
                <w:lang w:eastAsia="en-AU"/>
              </w:rPr>
              <w:t xml:space="preserve"> - 2017-18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6463452</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Privacy and Freedom of Information Statistics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6464258</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Operational Intelligence Case Study Development Liaison 2017-2019</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6466971</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Operational Intelligence Analysis &amp; Research - Repatriation of AUD</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6468111</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Ghana</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6468827</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Media Enquiry Responses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lastRenderedPageBreak/>
              <w:t>6469273</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International Information Requests - 2017-18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6469502</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Media Talking Points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6469503</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Media monitoring clippings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6469658</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Operational Intelligence Analysis &amp; Research - Proposed Products 2017-2018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6473145</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Media Releases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6483291</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Australia's second cycle review - United Nations Convention Against Corruption</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6483589</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Regulatory Intelligence Reporting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6495894</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AML/CTF Rules - Replacement Explanatory Statement</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6496232</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Annual Performance Statement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6497227</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Performance and Governance Reporting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6497426</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Agency Planning and Performance Reporting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6504994</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FATF Plenary Meeting Buenos Aires November 2017</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6505159</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Egmont Meeting 2017 10 Buenos Aires - IEWG Intersessional</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6508285</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16/080 - MOU - New South Wales Department of Industry</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6508673</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2007/915 - MOU - NSW Law Enforcement Conduct Commission (LECC)</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6510954</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Education &amp; Awareness - Compliance Regulatory Investigations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6510956</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General Enquiries and Requests - Compliance Regulatory Investigations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6511778</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Compliance Branch - Reporting Team Planning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6511982</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Referrals - Compliance Regulatory Investigations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6513568</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Australian Remittance and Currency Providers Association (ARCPA) Liaison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6513854</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Compliance Remittance Sector - Planning and Management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6515474</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Advice and Research - Compliance Regulatory Investigations 2017-2018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6516096</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Assessments - Compliance Regulatory Investigations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6519644</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Monthly Electronic Reporting Book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6531127</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Intelligence Liaison - Compliance Regulatory Investigations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6534836</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Submissions relating to Department of Home Affairs 2017</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6536349</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APG Steering Group Documentation 2017-2020</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6539540</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OC and OHC Reporting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6545914</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Notifiable Data Breach (NDB) scheme planning</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6559184</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Senate file list January to June 2017</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6560723</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Operational Intelligence Analysis &amp; Research - ATM Deposits 2017</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6593815</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AML/CTF Act Reform - Secrecy and Access - 2017</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6604998</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Operational Intelligence Analysis &amp; Research - Parcel Post Seizures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6612943</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Cyber Operations - Ideas and Research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6613340</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Cyber Operations - Collection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6613582</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Cyber Operations - Consultation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6614552</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Cyber Operations - Administration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6615764</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Cyber Operations - Partners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6619044</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AML/CTF Act review implementation - Phase 2 Planning</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6621200</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Domestic and Family Violence Policy</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6621578</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AUSTRAC Guidance Online Wagering - National Consumer protection framework</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6625869</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International Matrix Planning 2017-2018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6633002</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Implementation of Phase 1 Legislative Reforms AML/CTF Rules Amendments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lastRenderedPageBreak/>
              <w:t>6633099</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roofErr w:type="spellStart"/>
            <w:r w:rsidRPr="00FD6EB6">
              <w:rPr>
                <w:rFonts w:ascii="Arial" w:eastAsia="Times New Roman" w:hAnsi="Arial" w:cs="Arial"/>
                <w:color w:val="000000"/>
                <w:sz w:val="20"/>
                <w:szCs w:val="20"/>
                <w:lang w:eastAsia="en-AU"/>
              </w:rPr>
              <w:t>Regtech</w:t>
            </w:r>
            <w:proofErr w:type="spellEnd"/>
            <w:r w:rsidRPr="00FD6EB6">
              <w:rPr>
                <w:rFonts w:ascii="Arial" w:eastAsia="Times New Roman" w:hAnsi="Arial" w:cs="Arial"/>
                <w:color w:val="000000"/>
                <w:sz w:val="20"/>
                <w:szCs w:val="20"/>
                <w:lang w:eastAsia="en-AU"/>
              </w:rPr>
              <w:t xml:space="preserve"> and AML Service Providers Presentations and Products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6633489</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roofErr w:type="spellStart"/>
            <w:r w:rsidRPr="00FD6EB6">
              <w:rPr>
                <w:rFonts w:ascii="Arial" w:eastAsia="Times New Roman" w:hAnsi="Arial" w:cs="Arial"/>
                <w:color w:val="000000"/>
                <w:sz w:val="20"/>
                <w:szCs w:val="20"/>
                <w:lang w:eastAsia="en-AU"/>
              </w:rPr>
              <w:t>Regtech</w:t>
            </w:r>
            <w:proofErr w:type="spellEnd"/>
            <w:r w:rsidRPr="00FD6EB6">
              <w:rPr>
                <w:rFonts w:ascii="Arial" w:eastAsia="Times New Roman" w:hAnsi="Arial" w:cs="Arial"/>
                <w:color w:val="000000"/>
                <w:sz w:val="20"/>
                <w:szCs w:val="20"/>
                <w:lang w:eastAsia="en-AU"/>
              </w:rPr>
              <w:t xml:space="preserve"> and AML Service Providers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6634095</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 xml:space="preserve">Operational Intelligence Analysis &amp; Research - Remitter </w:t>
            </w:r>
            <w:proofErr w:type="spellStart"/>
            <w:r w:rsidRPr="00FD6EB6">
              <w:rPr>
                <w:rFonts w:ascii="Arial" w:eastAsia="Times New Roman" w:hAnsi="Arial" w:cs="Arial"/>
                <w:color w:val="000000"/>
                <w:sz w:val="20"/>
                <w:szCs w:val="20"/>
                <w:lang w:eastAsia="en-AU"/>
              </w:rPr>
              <w:t>Debanking</w:t>
            </w:r>
            <w:proofErr w:type="spellEnd"/>
            <w:r w:rsidRPr="00FD6EB6">
              <w:rPr>
                <w:rFonts w:ascii="Arial" w:eastAsia="Times New Roman" w:hAnsi="Arial" w:cs="Arial"/>
                <w:color w:val="000000"/>
                <w:sz w:val="20"/>
                <w:szCs w:val="20"/>
                <w:lang w:eastAsia="en-AU"/>
              </w:rPr>
              <w:t xml:space="preserve"> Displacement</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6634475</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roofErr w:type="spellStart"/>
            <w:r w:rsidRPr="00FD6EB6">
              <w:rPr>
                <w:rFonts w:ascii="Arial" w:eastAsia="Times New Roman" w:hAnsi="Arial" w:cs="Arial"/>
                <w:color w:val="000000"/>
                <w:sz w:val="20"/>
                <w:szCs w:val="20"/>
                <w:lang w:eastAsia="en-AU"/>
              </w:rPr>
              <w:t>Regtech</w:t>
            </w:r>
            <w:proofErr w:type="spellEnd"/>
            <w:r w:rsidRPr="00FD6EB6">
              <w:rPr>
                <w:rFonts w:ascii="Arial" w:eastAsia="Times New Roman" w:hAnsi="Arial" w:cs="Arial"/>
                <w:color w:val="000000"/>
                <w:sz w:val="20"/>
                <w:szCs w:val="20"/>
                <w:lang w:eastAsia="en-AU"/>
              </w:rPr>
              <w:t xml:space="preserve"> and AML Service Providers Engagement Strategy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6635773</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 xml:space="preserve">FATF </w:t>
            </w:r>
            <w:proofErr w:type="spellStart"/>
            <w:r w:rsidRPr="00FD6EB6">
              <w:rPr>
                <w:rFonts w:ascii="Arial" w:eastAsia="Times New Roman" w:hAnsi="Arial" w:cs="Arial"/>
                <w:color w:val="000000"/>
                <w:sz w:val="20"/>
                <w:szCs w:val="20"/>
                <w:lang w:eastAsia="en-AU"/>
              </w:rPr>
              <w:t>Regtech</w:t>
            </w:r>
            <w:proofErr w:type="spellEnd"/>
            <w:r w:rsidRPr="00FD6EB6">
              <w:rPr>
                <w:rFonts w:ascii="Arial" w:eastAsia="Times New Roman" w:hAnsi="Arial" w:cs="Arial"/>
                <w:color w:val="000000"/>
                <w:sz w:val="20"/>
                <w:szCs w:val="20"/>
                <w:lang w:eastAsia="en-AU"/>
              </w:rPr>
              <w:t xml:space="preserve"> Principles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6636874</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Compliance Learning and Development Strategy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6637004</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Modernising Business Registers - Consultation 2017</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6638270</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Client Services Planning 2017-2019</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6640487</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Operational Intelligence Analysis &amp; Research - ASIC newly registered companies data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6642061</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Legal Strategy and Solutions - OC and OHC Preparation 2017-2018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6659423</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Intelligence Capability - Training and Development 2017-2018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6659429</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Intelligence Training Courses - Financial Intelligence Analyst Course (FIAC)</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6666123</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Statute Update (Spring 2017) Bill 2017 - Amendments of AML/CTF Act</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6666185</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Compliance OC and OHC Reporting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6666503</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SEA CTF Working Group (SEA CTFWG)</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6666812</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Operational Intelligence Disseminations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6670053</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Serious Financial Crime - Agency Liaison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6677865</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Questions on Notice - The Senate and House of Representatives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6678852</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Compliance Industry Engagement and Capability Development (IECD) - Education &amp; Awareness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6680433</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Compliance Industry Engagement and Capability Development (IECD) - Planning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6682955</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Client Services business unit documents 2017-2019</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6684374</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Planning and Management - Compliance Regulatory Investigations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6688465</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Intelligence Capability - Web &amp; Social Media Training 2017-2018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6690649</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AML/CTF Rules - Amendments to Chapter 10 Online Gambling ACIP Period</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6699736</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Intelligence Capability - Intelligence Products QA feedback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6702524</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Egmont Biennial Census 2017</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6708584</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Self-Disclosed Breaches of AML/CTF Act and Rules 2017</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6732224</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Pacific Region Subscription to Thomson Reuters World Check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6744630</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Compliance Industry Engagement and Capability Development (IECD) - Enquiries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6744685</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Senate Estimates - October 2017</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6745235</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Deakin University Counter Terrorism Study Visit - 28 September 2017</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6752117</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Regulator Performance Framework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6769035</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TES Reason for Access Data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6772664</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Development of Policy - Gaming Vouchers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6772953</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Website Content Review Group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6776633</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Data Quality 2017</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6780037</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Operational Intelligence Analysis &amp; Research - CBM and CMIR Comparison</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6782599</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Legal Informal Advice 2017-2018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6788683</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CAMLMAC Visit - November 2017</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6788932</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AUSTRAC AMLC Partnership Program (AAPP) 2017-19</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lastRenderedPageBreak/>
              <w:t>6789040</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2017-19 Philippines - AUSTRAC-AMLC Partnership Programme</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6792221</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AUSTRAC Intelligence Products and Disseminations 2015-2016</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6792568</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Kazakhstan - International Enquiries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6800431</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AUSTRAC Website - Website Snapshots - 2017-2019</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6804247</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AFP notification of disclosure of AUSTRAC information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6805324</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Request for Information to Partner Agencies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6805335</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Operational Intelligence Analysis &amp; Research - Cybercrime malware</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6806729</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Security Classifications - Review of the Protective Security Policy Framework 2016-2018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6818212</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Indonesia AIAEP 2018 - Australia Indonesia Analyst Exchange Program</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7016382</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17/077 - MOU - Department of Home Affairs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7018601</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17/076 - MOU - ACT Gambling and Racing Commission (ACT GRC)</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7020672</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Proliferation financing policy development 2017-2018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7032121</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Legal Strategy &amp; Solutions Training Material</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7035624</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Five Eyes Liaison 2017-2020</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7036170</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Risk Assessments Team - Customer due diligence (CDD) thresholds for gambling service providers 2017</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7047572</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MENAFATF - Plenary Meeting December 2017</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7056479</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Operational Intelligence Analysis &amp; Research - Casino MB 2017</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7076784</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INTL Regulatory MOU - UK</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7077040</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Corporate Plan 2018-22</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7077054</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Customer Success Planning 2017-2018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7093900</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ASEAN - Australia Multilateral Analyst exchange Program (MAEP)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7094143</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Money Laundering and Terrorism Financing Harm Index</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7094496</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ASEAN - Australia Code-a-thon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7094796</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ASEAN - Australia Regional Financial Intelligence Analyst Course (FIAC)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7098574</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Risk Assessments Team - Foreign Predicate Offences Risk Insights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7154087</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Australia Indonesia Analyst Exchange Program AIAEP - November 2017</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7188932</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Corporations Amendment (Asia Region Funds Passport) Bill 2017</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7190497</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Major Reporters 2017-18 - Referrals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7191165</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Major Reporters 2017-18 - International Liaison</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7196648</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2007/923 - MOU - Revenue NSW</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7198284</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Work Health and Safety Framework 2018-2020</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7202416</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Monitoring Research 2018-2019</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7202673</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Monitoring Flags 2018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7203141</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Retention Notice - RC into  Misconduct in the Banking Superannuation &amp; Financial Services Industry 2017</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7203294</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Monitoring Automated Output 2018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7209463</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Monitoring and Discovery requests for data 2018-2019</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7213248</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Deferred Prosecution Agreement Scheme - AML/CTF Act references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7229679</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Egmont Meetings 2018 03 Buenos Aires Argentina - EC and working groups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7245089</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Fintel Alliance - Business Model 2017 - 2018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7253861</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Intelligence Branch - National Manager 2018-2019</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7253864</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Data Collection &amp; Verification Team - Systems Support 2018-2019</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lastRenderedPageBreak/>
              <w:t>7254695</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Data Collection &amp; Verification Team - Standard Operating Procedures (SOP) - 2018-2019</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7254696</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Data Collection &amp; Verification Team - XML Test File Queries 2018-2019</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7256127</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Legislative changes to the AML/CTF Act Campaign - January 2018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7257046</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AUSTRAC weekly report for Minister 2018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7257373</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Sector Specific Guidance for the Digital Currency Exchange Sector</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7257893</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IMF - Financial Sector Assessment Program Review 2018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7257894</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MENAFATF Workshops 2018-2019</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7269495</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Development of Guidance - Foreign Bribery</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7269710</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External Documentation Reviewed by Policy and Guidance 2018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7269906</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Submissions and Briefs Prepared by Policy and Guidance 2018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7269943</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AUSTRAC Compliance Guide - Revisions and Updates 2018-2019</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7270032</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Policy and Guidance Questions and Decisions 2018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7270037</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Policy and Guidance Research 2018-2019</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7270630</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Policy Meetings with ABA and AFMA 2018-19</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7278569</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Intelligence Capability - Review and RFI Requests 2018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7280236</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FATF Plenary Meeting Paris February 2018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7280432</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AUSTRAC Intelligence Bulletin (external) 2018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7280433</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AUSTRAC Intelligence Bulletin (internal) 2018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7280438</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Intelligence disseminated to AUSTRAC by partner and foreign agencies 2018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7282183</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Business System Information Management Assessments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7300934</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AUSTRAC Capability Enhancement Board 2018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7302739</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International Meetings 2017-18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7303005</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Timor-Leste Visit Programs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7303234</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International Programs Planning 2018-2019</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7309614</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 KL Communique Deliverables – FICG Working Group</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7338409</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Fintel Alliance working Group meetings 2018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7343466</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Fintel Alliance Experts Group meetings 2018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7454879</w:t>
            </w: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Fintel Alliance Operations Coordination Group 2018 - membership requests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2017-0134 Legal Matter - Customer Due Diligence Factsheet - review</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2017-0135 Legal Matter - Review AUSTRAC's response to AML Accelerate</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2017-0136 Legal Matter - Disclosure of AUSTRAC information to AFP</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2017-0138 Legal Matter - Whether Criminal proceedings can be initiated when no penalty notice issued s53</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 xml:space="preserve">2017-0139 Legal Matter - Review AUSTRAC/ </w:t>
            </w:r>
            <w:proofErr w:type="spellStart"/>
            <w:r w:rsidRPr="00FD6EB6">
              <w:rPr>
                <w:rFonts w:ascii="Arial" w:eastAsia="Times New Roman" w:hAnsi="Arial" w:cs="Arial"/>
                <w:color w:val="000000"/>
                <w:sz w:val="20"/>
                <w:szCs w:val="20"/>
                <w:lang w:eastAsia="en-AU"/>
              </w:rPr>
              <w:t>FinCEN</w:t>
            </w:r>
            <w:proofErr w:type="spellEnd"/>
            <w:r w:rsidRPr="00FD6EB6">
              <w:rPr>
                <w:rFonts w:ascii="Arial" w:eastAsia="Times New Roman" w:hAnsi="Arial" w:cs="Arial"/>
                <w:color w:val="000000"/>
                <w:sz w:val="20"/>
                <w:szCs w:val="20"/>
                <w:lang w:eastAsia="en-AU"/>
              </w:rPr>
              <w:t xml:space="preserve"> MOU</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2017-0140 Legal Matter - How Travelex should report CBM mailing</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2017-0141 Legal Matter - Legal Advice re designated agencies using AUSTRAC information for employee vetting purposes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 xml:space="preserve">2017-0142 Legal Matter - Review proposed s248 exemption - </w:t>
            </w:r>
            <w:proofErr w:type="spellStart"/>
            <w:r w:rsidRPr="00FD6EB6">
              <w:rPr>
                <w:rFonts w:ascii="Arial" w:eastAsia="Times New Roman" w:hAnsi="Arial" w:cs="Arial"/>
                <w:color w:val="000000"/>
                <w:sz w:val="20"/>
                <w:szCs w:val="20"/>
                <w:lang w:eastAsia="en-AU"/>
              </w:rPr>
              <w:t>CoINVEST</w:t>
            </w:r>
            <w:proofErr w:type="spellEnd"/>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2017-0143 Legal Matter - Electronic Based Safe Harbour Query</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2017-0145 Legal Matter - Disclosure of information to AUSTRAC by Liberty Asia</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2017-0146 Legal Matter - Modification Declaration  - Bennelong Funds Management</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2017-0147 Legal Matter - Memorandum of Understanding Between AUSTRAC and the AGS - Perth office</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2017-0148 Legal Matter - Drafting a public Enforcement Policy</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2017-0149 Legal Matter - AUSTRAC Community Reporting Platform</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2017-0150 Legal Matter - Legal disclaimer when disclosing information to Westpac</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2017-0151 Legal Matter - Whether can issue section 167 notices for SVCs &lt; $1,000</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2017-0152 Legal Matter - Legal Advice regarding regulatory Memorandum of Understanding between AUSTRAC and China</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2017-0153 Legal Matter - Advice on sharing of information obtained under s 167</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2017-0154 Legal Matter - Advice on Process Overview re Partner Agency witness statement/affidavit request</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2017-0155 Legal Matter - Possible legislative amendments when become Home Affairs agency</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2017-0156 Legal Matter - Draft secondment agreement for ASD staff to AUSTRAC</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 xml:space="preserve">2017-0157 Legal Matter - Implication of cessation of ATO MUL </w:t>
            </w:r>
            <w:proofErr w:type="spellStart"/>
            <w:r w:rsidRPr="00FD6EB6">
              <w:rPr>
                <w:rFonts w:ascii="Arial" w:eastAsia="Times New Roman" w:hAnsi="Arial" w:cs="Arial"/>
                <w:color w:val="000000"/>
                <w:sz w:val="20"/>
                <w:szCs w:val="20"/>
                <w:lang w:eastAsia="en-AU"/>
              </w:rPr>
              <w:t>DoSO</w:t>
            </w:r>
            <w:proofErr w:type="spellEnd"/>
            <w:r w:rsidRPr="00FD6EB6">
              <w:rPr>
                <w:rFonts w:ascii="Arial" w:eastAsia="Times New Roman" w:hAnsi="Arial" w:cs="Arial"/>
                <w:color w:val="000000"/>
                <w:sz w:val="20"/>
                <w:szCs w:val="20"/>
                <w:lang w:eastAsia="en-AU"/>
              </w:rPr>
              <w:t xml:space="preserve"> on </w:t>
            </w:r>
            <w:proofErr w:type="spellStart"/>
            <w:r w:rsidRPr="00FD6EB6">
              <w:rPr>
                <w:rFonts w:ascii="Arial" w:eastAsia="Times New Roman" w:hAnsi="Arial" w:cs="Arial"/>
                <w:color w:val="000000"/>
                <w:sz w:val="20"/>
                <w:szCs w:val="20"/>
                <w:lang w:eastAsia="en-AU"/>
              </w:rPr>
              <w:t>Palantir</w:t>
            </w:r>
            <w:proofErr w:type="spellEnd"/>
            <w:r w:rsidRPr="00FD6EB6">
              <w:rPr>
                <w:rFonts w:ascii="Arial" w:eastAsia="Times New Roman" w:hAnsi="Arial" w:cs="Arial"/>
                <w:color w:val="000000"/>
                <w:sz w:val="20"/>
                <w:szCs w:val="20"/>
                <w:lang w:eastAsia="en-AU"/>
              </w:rPr>
              <w:t xml:space="preserve"> contract</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2017-0158 Legal Matter - Advice re confidential undertaking to APRA</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2017-0159 Legal Matter - Advice in relation to Citibank's reporting of SMRs lodged with its agent, NAB</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2017-0160 Legal Matter - Review correspondent banking papers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2017-0161 Legal Matter - AUSTRAC joining Home Affairs portfolio</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2017-0162 Legal Matter - PIA for digital enrolment and registration service</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2017-0163 Legal Matter - Developing a public Enforcement Policy</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2017-0164 Legal Matter - Advice on contacting customers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2017-0165 Legal Matter - Advice to International networks re advice with Thompson Reuters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2017-0166 Legal Matter - Use of AUSTRAC information in vetting decisions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2017-0167 Legal Matter - Whether Tabcorp is providing a designated service when accepting bets of “heads” or “tails” on Keno draws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2017-0168 Legal Matter - Verification of pre-commencement customers Part 6.3.2</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2017-0169 Legal Matter - Contacting IFTI ordering customers to confirm a transaction</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2017-0170 Legal Matter - Matchmaker loan services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2017-0171 Legal Matter - Privacy and FOI implications on P&amp;I register</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 xml:space="preserve">2017-0172 Legal Matter - Advise re letter of agreement from </w:t>
            </w:r>
            <w:proofErr w:type="spellStart"/>
            <w:r w:rsidRPr="00FD6EB6">
              <w:rPr>
                <w:rFonts w:ascii="Arial" w:eastAsia="Times New Roman" w:hAnsi="Arial" w:cs="Arial"/>
                <w:color w:val="000000"/>
                <w:sz w:val="20"/>
                <w:szCs w:val="20"/>
                <w:lang w:eastAsia="en-AU"/>
              </w:rPr>
              <w:t>Cardno</w:t>
            </w:r>
            <w:proofErr w:type="spellEnd"/>
            <w:r w:rsidRPr="00FD6EB6">
              <w:rPr>
                <w:rFonts w:ascii="Arial" w:eastAsia="Times New Roman" w:hAnsi="Arial" w:cs="Arial"/>
                <w:color w:val="000000"/>
                <w:sz w:val="20"/>
                <w:szCs w:val="20"/>
                <w:lang w:eastAsia="en-AU"/>
              </w:rPr>
              <w:t xml:space="preserve"> re a program between AUSTRAC and PPATK</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2017-0173 Legal Matter - Request for legal advice as to whether Mutual management Services is a reporting entity</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2017-0174 Legal Matter - Bennelong DBG status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2017-0176 Legal Matter - Section 248 exemption for ASIC market participants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 xml:space="preserve">2017-0177 Legal Matter - </w:t>
            </w:r>
            <w:proofErr w:type="spellStart"/>
            <w:r w:rsidRPr="00FD6EB6">
              <w:rPr>
                <w:rFonts w:ascii="Arial" w:eastAsia="Times New Roman" w:hAnsi="Arial" w:cs="Arial"/>
                <w:color w:val="000000"/>
                <w:sz w:val="20"/>
                <w:szCs w:val="20"/>
                <w:lang w:eastAsia="en-AU"/>
              </w:rPr>
              <w:t>CoINVEST</w:t>
            </w:r>
            <w:proofErr w:type="spellEnd"/>
            <w:r w:rsidRPr="00FD6EB6">
              <w:rPr>
                <w:rFonts w:ascii="Arial" w:eastAsia="Times New Roman" w:hAnsi="Arial" w:cs="Arial"/>
                <w:color w:val="000000"/>
                <w:sz w:val="20"/>
                <w:szCs w:val="20"/>
                <w:lang w:eastAsia="en-AU"/>
              </w:rPr>
              <w:t xml:space="preserve"> Exemption - Request for Advice on Item 35</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2017-0178 Legal Matter - Legal advice on whether MMS is a reporting enmity that provides items 35 or 54 designated services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2017-0180 Legal Matter - Legal advice re draft Brisbane office MOU</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2017-0181 Legal Matter - Advice re draft MOU re Brisbane office lease</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2017-0182 Legal Matter - Authorised persons query from AFP</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2017-0183 Legal Matter - Northern Australia Infrastructure Facility providing loans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2017-0184 Legal Matter - New SMR report file format specification</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2017-0185 Legal Matter - Fintel Alliance New Member issues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2017-0186 Legal Matter - Data61 confidential computing agreement and legal issues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2017-0187 Legal Matter - LSS Senate File List - January to June 2017</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2017-0188 Legal Matter - ASIC report - Assessment of National Stock Exchange of Australia Limited's listing standards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2017-0189 Legal Matter - Request for information under s129(1) from The Commonwealth Department of Employment (CDOE)</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2017-0190 Legal Matter - Interaction between PLI 3 and PLI 10</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2017-0191 Legal Matter - Use of s49 notices under the AML/CTF Act</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2017-0192 Legal Matter - Advice on privacy notice and consent form</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2017-0193 Legal Matter - Rule 4.4.8 - whether a government superannuation fund established by legislation applies to a foreign government super fund</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2017-0194 Legal Matter - Clarification and confirmation of advice in SIRL-649</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2017-0195 Legal Matter - Anti-Money Laundering and Counter-Terrorism Financing (AML/CTF) Rules Instrument 2007 (No.1) Chapter 45 Query</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2017-0196 Legal Matter - Review of Alliance SI contract for wireless cable rollout</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2017-0197 Legal Matter - Whether Access Canberra should be a designated agency</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2017-0198 Legal Matter - Principles based rules advice</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2017-0199 Legal Matter - Release of AUSTRAC information to HSBC Hong Kong</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2017-0200 Legal Matter - Use of AUSTRAC documents (SMR) in Criminal Intelligence Submission</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2017-0201 Legal Matter - Legal Review of Secondment Agreement between AUSTRAC and Financial Conduct Authority United Kingdom</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2017-0202 Legal Matter - Legal clearance of bulk section 49 requests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2017-0203 Legal Matter - QCS - Prisoner Trust Accounting System</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2017-0204 Legal Matter - Interpretation of rule 19.3(4) of AML/CTF Rules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2017-0205 Legal Matter - AUSTRAC/ Latvian FIU MOU</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2017-0206 Legal Matter - Advice re letter to MoneyGram to obtain a foreign National Police certificate</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 xml:space="preserve">2017-0207 Legal Matter - Whether there was a conflict between </w:t>
            </w:r>
            <w:proofErr w:type="spellStart"/>
            <w:r w:rsidRPr="00FD6EB6">
              <w:rPr>
                <w:rFonts w:ascii="Arial" w:eastAsia="Times New Roman" w:hAnsi="Arial" w:cs="Arial"/>
                <w:color w:val="000000"/>
                <w:sz w:val="20"/>
                <w:szCs w:val="20"/>
                <w:lang w:eastAsia="en-AU"/>
              </w:rPr>
              <w:t>Newshelf</w:t>
            </w:r>
            <w:proofErr w:type="spellEnd"/>
            <w:r w:rsidRPr="00FD6EB6">
              <w:rPr>
                <w:rFonts w:ascii="Arial" w:eastAsia="Times New Roman" w:hAnsi="Arial" w:cs="Arial"/>
                <w:color w:val="000000"/>
                <w:sz w:val="20"/>
                <w:szCs w:val="20"/>
                <w:lang w:eastAsia="en-AU"/>
              </w:rPr>
              <w:t xml:space="preserve"> 1315 Pty Ltd legal advice and the E&amp;R Form legal advice?</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2017-0209 Legal Matter - Identification requirements of paragraph 17(2)1 of the AML/CTF Rules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2017-0210 Legal Matter - Legal advice re negotiations between AUSTRAC and Attorney-General's Department regarding Memorandum of Understanding</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2017-0211 Legal Matter - Operation of items 37-39 in table 6 of AML/CTF Act</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 xml:space="preserve">2017-0212 Legal Matter - E&amp;R Project - </w:t>
            </w:r>
            <w:proofErr w:type="spellStart"/>
            <w:r w:rsidRPr="00FD6EB6">
              <w:rPr>
                <w:rFonts w:ascii="Arial" w:eastAsia="Times New Roman" w:hAnsi="Arial" w:cs="Arial"/>
                <w:color w:val="000000"/>
                <w:sz w:val="20"/>
                <w:szCs w:val="20"/>
                <w:lang w:eastAsia="en-AU"/>
              </w:rPr>
              <w:t>Leviable</w:t>
            </w:r>
            <w:proofErr w:type="spellEnd"/>
            <w:r w:rsidRPr="00FD6EB6">
              <w:rPr>
                <w:rFonts w:ascii="Arial" w:eastAsia="Times New Roman" w:hAnsi="Arial" w:cs="Arial"/>
                <w:color w:val="000000"/>
                <w:sz w:val="20"/>
                <w:szCs w:val="20"/>
                <w:lang w:eastAsia="en-AU"/>
              </w:rPr>
              <w:t xml:space="preserve"> Entities and the enrolment form, FTR Act and the Enrolment Form</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2017-0213 Legal Matter - Is Legal Advice dated 6 August 2015 the current AUSTRAC position on unsolicited information?</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2017-0214 Legal Matter - Legal Advice re Tabcorp betting vouchers - gaming token v stored value card</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 xml:space="preserve">2017-0215 Legal Matter - Legal Support for the AUSTRAC </w:t>
            </w:r>
            <w:proofErr w:type="spellStart"/>
            <w:r w:rsidRPr="00FD6EB6">
              <w:rPr>
                <w:rFonts w:ascii="Arial" w:eastAsia="Times New Roman" w:hAnsi="Arial" w:cs="Arial"/>
                <w:color w:val="000000"/>
                <w:sz w:val="20"/>
                <w:szCs w:val="20"/>
                <w:lang w:eastAsia="en-AU"/>
              </w:rPr>
              <w:t>Deployee</w:t>
            </w:r>
            <w:proofErr w:type="spellEnd"/>
            <w:r w:rsidRPr="00FD6EB6">
              <w:rPr>
                <w:rFonts w:ascii="Arial" w:eastAsia="Times New Roman" w:hAnsi="Arial" w:cs="Arial"/>
                <w:color w:val="000000"/>
                <w:sz w:val="20"/>
                <w:szCs w:val="20"/>
                <w:lang w:eastAsia="en-AU"/>
              </w:rPr>
              <w:t xml:space="preserve"> Support Working Group</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2017-0216 Legal Matter - Advice re draft disclaimer for dob in platform</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2017-0217 Legal Matter - Northern Australia Infrastructure Facility Draft Modification</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2017-0218 Legal Matter - The meaning of "Full Name" within identification and verification requirements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2017-0219 Legal Matter - Review of agreement with Amazon Web Services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2017-0220 Legal Matter - ME Bank Threshold Transaction Reporting Obligation</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2017-0221 Legal Matter - Tipping off exemption re APRA Inquiry</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2017-0222 Legal Matter - Input into CTFWG report on additional entry power</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2017-0223 Legal Matter - AML/CTF Act secrecy and access issues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2017-0224 Legal Matter - What partner agencies can issue section 49 notices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 xml:space="preserve">2017-0225 Legal Matter - </w:t>
            </w:r>
            <w:proofErr w:type="spellStart"/>
            <w:r w:rsidRPr="00FD6EB6">
              <w:rPr>
                <w:rFonts w:ascii="Arial" w:eastAsia="Times New Roman" w:hAnsi="Arial" w:cs="Arial"/>
                <w:color w:val="000000"/>
                <w:sz w:val="20"/>
                <w:szCs w:val="20"/>
                <w:lang w:eastAsia="en-AU"/>
              </w:rPr>
              <w:t>Doltone</w:t>
            </w:r>
            <w:proofErr w:type="spellEnd"/>
            <w:r w:rsidRPr="00FD6EB6">
              <w:rPr>
                <w:rFonts w:ascii="Arial" w:eastAsia="Times New Roman" w:hAnsi="Arial" w:cs="Arial"/>
                <w:color w:val="000000"/>
                <w:sz w:val="20"/>
                <w:szCs w:val="20"/>
                <w:lang w:eastAsia="en-AU"/>
              </w:rPr>
              <w:t xml:space="preserve"> House contract - ASEAN Australia </w:t>
            </w:r>
            <w:proofErr w:type="spellStart"/>
            <w:r w:rsidRPr="00FD6EB6">
              <w:rPr>
                <w:rFonts w:ascii="Arial" w:eastAsia="Times New Roman" w:hAnsi="Arial" w:cs="Arial"/>
                <w:color w:val="000000"/>
                <w:sz w:val="20"/>
                <w:szCs w:val="20"/>
                <w:lang w:eastAsia="en-AU"/>
              </w:rPr>
              <w:t>Codeathon</w:t>
            </w:r>
            <w:proofErr w:type="spellEnd"/>
            <w:r w:rsidRPr="00FD6EB6">
              <w:rPr>
                <w:rFonts w:ascii="Arial" w:eastAsia="Times New Roman" w:hAnsi="Arial" w:cs="Arial"/>
                <w:color w:val="000000"/>
                <w:sz w:val="20"/>
                <w:szCs w:val="20"/>
                <w:lang w:eastAsia="en-AU"/>
              </w:rPr>
              <w:t xml:space="preserve"> March 2018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2017-0226 Legal Matter - Advice re subpoena to DIBP seeking documents that include AUSTRAC information</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2017-0227 Legal Matter - Interpretation of Part 1.2 of AML/CTF Rules  re 'certified copy'</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2017-0228 Legal Matter - Review of Indemnities in Commonwealth Contracting</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2017-0229 Legal Matter - Advice re State Street's request to share documents with Monitor</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2017-0230 Legal Matter - Legal review of Procurement Complains Handling Guide</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2017-0231 Legal Matter - Review of exemption instrument - Mutual Management Services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2017-0232 Legal Matter - Advice re contract for entertainment for Egmont 2018</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2017-0233 Legal Matter - Cyber Security Cooperative Research Centre</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2017-0236 Legal Matter - Whether CBA providing a designated service with phase 1 of New APP product</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2017-0237 Legal Matter - Accidental disclosure of SMR</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2017-0238 Legal Matter - Privacy Impact Assessment for new Enrolment and Registration forms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2017-0239 Legal Matter - Advice on MOU with Accenture</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2017-0240 Legal Matter - Advice re s 49 Matrix for DIBP</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2017-0241 Legal Matter - Legal review of draft Procurement and Contracting Guideline</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2017-0242 Legal Matter - Legal review of draft Procurement and Contracting Guideline</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2017-0243 Legal Matter - Legal review of drafting instructions for betting vouchers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2017-0244 Legal Matter - Advice re urgent assistance re subpoena on DIBP re AUSTRAC information</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2017-0245 Legal Matter - Legal review of deed of confidentiality template</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2017-0246 Legal Matter - Whether can disclose information to VCGLR</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2017-0247 Legal Matter - Advice as to confidentiality deed for contractors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2017-0248 Legal Matter - Advice on discerning a Principal Agency relationship re Mizuho Bank</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2017-0249 Legal Matter - Advice on liability clauses for Egmont entertainment</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2017-0250 Legal Matter - Review of draft AUSTRAC-DIBP data matching program protocol</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2017-0251 Legal Matter - Review of terms of conditions Medibank Partnership</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 xml:space="preserve">2017-0252 Legal Matter - Secondment </w:t>
            </w:r>
            <w:proofErr w:type="spellStart"/>
            <w:r w:rsidRPr="00FD6EB6">
              <w:rPr>
                <w:rFonts w:ascii="Arial" w:eastAsia="Times New Roman" w:hAnsi="Arial" w:cs="Arial"/>
                <w:color w:val="000000"/>
                <w:sz w:val="20"/>
                <w:szCs w:val="20"/>
                <w:lang w:eastAsia="en-AU"/>
              </w:rPr>
              <w:t>iDCare</w:t>
            </w:r>
            <w:proofErr w:type="spellEnd"/>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2017-0254 Legal Matter - Review of draft DIBP advice on use of s49 information</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2017-0255 Legal Matter - Appeal against Infringement Notice No 219823</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2017-0256 Legal Matter - Appeal against Infringement Notice No 219823</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2017-0257 Legal Matter - Recovering funding for NPP through industry levy</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2017-0258 Legal Matter - Legal advice on the DFAT Security MOU for overseas deployments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2017-0259 Legal Matter - Legal review request for International Property MOU with DFAT</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2017-0260 Legal Matter - Use of AUSTRAC information for security vetting</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 xml:space="preserve">2017-0261 Legal Matter - Previous advice on operation of </w:t>
            </w:r>
            <w:proofErr w:type="spellStart"/>
            <w:r w:rsidRPr="00FD6EB6">
              <w:rPr>
                <w:rFonts w:ascii="Arial" w:eastAsia="Times New Roman" w:hAnsi="Arial" w:cs="Arial"/>
                <w:color w:val="000000"/>
                <w:sz w:val="20"/>
                <w:szCs w:val="20"/>
                <w:lang w:eastAsia="en-AU"/>
              </w:rPr>
              <w:t>Suncity</w:t>
            </w:r>
            <w:proofErr w:type="spellEnd"/>
            <w:r w:rsidRPr="00FD6EB6">
              <w:rPr>
                <w:rFonts w:ascii="Arial" w:eastAsia="Times New Roman" w:hAnsi="Arial" w:cs="Arial"/>
                <w:color w:val="000000"/>
                <w:sz w:val="20"/>
                <w:szCs w:val="20"/>
                <w:lang w:eastAsia="en-AU"/>
              </w:rPr>
              <w:t xml:space="preserve"> Room in Crown and junket operations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2017-0262 Legal Matter - Whether international mobile tops are a designated service</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2017-0264 Legal Matter - Previous legal advice about AUSTRAC use of ACIC NCT</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2017-0265 Legal Matter - Advice for ACIC - interpretation of section 122 AML/CTF Act</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2017-0266 Legal Matter - Subpoena from Mills Oakley</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2017-0267 Legal Matter - Review terms and conditions Tableau Software</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2017-0268 Legal Matter - Review of ASD secondment agreement</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2017-0269 Legal Matter - Provide privacy statement for a proposed exemption application form</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2017-0270 Legal Matter - Assistance to QPOL sections 136 and 140</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2017-0271 Legal Matter - Australia's 3rd follow up report to FATF</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2017-0272 Legal Matter - Use of s167 notice for alerts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2017-0273 Legal Matter - ICT Graduate Program MOU</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2017-0274 Legal Matter - Obligations in relation to travellers cheques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2017-0275 Legal Matter -  Legal advice for s121 cover letter</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 xml:space="preserve">2017-0276 Legal Matter - Advice on the </w:t>
            </w:r>
            <w:proofErr w:type="spellStart"/>
            <w:r w:rsidRPr="00FD6EB6">
              <w:rPr>
                <w:rFonts w:ascii="Arial" w:eastAsia="Times New Roman" w:hAnsi="Arial" w:cs="Arial"/>
                <w:color w:val="000000"/>
                <w:sz w:val="20"/>
                <w:szCs w:val="20"/>
                <w:lang w:eastAsia="en-AU"/>
              </w:rPr>
              <w:t>Whitecoat</w:t>
            </w:r>
            <w:proofErr w:type="spellEnd"/>
            <w:r w:rsidRPr="00FD6EB6">
              <w:rPr>
                <w:rFonts w:ascii="Arial" w:eastAsia="Times New Roman" w:hAnsi="Arial" w:cs="Arial"/>
                <w:color w:val="000000"/>
                <w:sz w:val="20"/>
                <w:szCs w:val="20"/>
                <w:lang w:eastAsia="en-AU"/>
              </w:rPr>
              <w:t xml:space="preserve"> payment platform</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2017-0277 Legal Matter - Whether CBS SA is a designated agency</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2017-0278 Legal Matter - Dissemination of AUSTRAC information in death penalty cases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2017-0279 Legal Matter - Review content for web publication DCE providers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2017-0280 Legal Matter - Review CIT External communication</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2017-0283 Legal Matter - CIT reporting obligations after 1 April</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2017-0284 Legal Matter - Including Fintel Alliance on Australian Government Organisation Register</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2017-0285 Legal Matter - Review of consent letter for RE participation in usability testing</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2017-0287 Legal Matter - Whether AUSTRAC can remove cash in transit entities from RER</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2017-0288 Legal Matter - Advice to AFP on interpretation of s49</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2017-0289 Legal Matter - Disclosure of remitter registration refusal information</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2018-0001 Legal Matter - Draft Code of Practice relating to DPA</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2018-0002 Legal Matter - Can we promote the new ABPF containing fields to allow DCE registration before 1 April?</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 xml:space="preserve">2018-0003 Legal Matter - Review Confidentiality Agreement </w:t>
            </w:r>
            <w:proofErr w:type="spellStart"/>
            <w:r w:rsidRPr="00FD6EB6">
              <w:rPr>
                <w:rFonts w:ascii="Arial" w:eastAsia="Times New Roman" w:hAnsi="Arial" w:cs="Arial"/>
                <w:color w:val="000000"/>
                <w:sz w:val="20"/>
                <w:szCs w:val="20"/>
                <w:lang w:eastAsia="en-AU"/>
              </w:rPr>
              <w:t>CoreLogic</w:t>
            </w:r>
            <w:proofErr w:type="spellEnd"/>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2018-0004 Legal Matter - Can more than one approved registration form be accepted by AUSTRAC from applicants at the same time?</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2018-0005 Legal Matter - Implication on s49 from stand up of Department of Home Affairs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2018-0006 Legal Matter - Do AML/CTF reporting obligations apply to off-market transfers of securities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2018-0007 Legal Matter - Meaning of Turf Commission Agents under the AML/CTF Rules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2018-0008 Legal Matter - TTR obligation where the transaction involves 'split' transactions</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2018-0009 Legal Matter - Disclosure of personal information</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2018-0010 Legal Matter - Whether item 50 includes swapping the denominations of currency</w:t>
            </w:r>
          </w:p>
        </w:tc>
      </w:tr>
      <w:tr w:rsidR="00347429" w:rsidRPr="00576F31" w:rsidTr="00AA572D">
        <w:trPr>
          <w:trHeight w:val="249"/>
        </w:trPr>
        <w:tc>
          <w:tcPr>
            <w:tcW w:w="1526"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p>
        </w:tc>
        <w:tc>
          <w:tcPr>
            <w:tcW w:w="8090" w:type="dxa"/>
            <w:noWrap/>
            <w:vAlign w:val="bottom"/>
          </w:tcPr>
          <w:p w:rsidR="00347429" w:rsidRPr="00FD6EB6" w:rsidRDefault="00347429" w:rsidP="00347429">
            <w:pPr>
              <w:spacing w:before="40" w:after="40"/>
              <w:rPr>
                <w:rFonts w:ascii="Arial" w:eastAsia="Times New Roman" w:hAnsi="Arial" w:cs="Arial"/>
                <w:color w:val="000000"/>
                <w:sz w:val="20"/>
                <w:szCs w:val="20"/>
                <w:lang w:eastAsia="en-AU"/>
              </w:rPr>
            </w:pPr>
            <w:r w:rsidRPr="00FD6EB6">
              <w:rPr>
                <w:rFonts w:ascii="Arial" w:eastAsia="Times New Roman" w:hAnsi="Arial" w:cs="Arial"/>
                <w:color w:val="000000"/>
                <w:sz w:val="20"/>
                <w:szCs w:val="20"/>
                <w:lang w:eastAsia="en-AU"/>
              </w:rPr>
              <w:t>2018-0011 Legal Matter - Review Modification Tabcorp DBG</w:t>
            </w:r>
          </w:p>
        </w:tc>
      </w:tr>
    </w:tbl>
    <w:p w:rsidR="004561ED" w:rsidRPr="00994CDA" w:rsidRDefault="004561ED" w:rsidP="00994CDA">
      <w:pPr>
        <w:spacing w:after="0" w:line="240" w:lineRule="auto"/>
        <w:rPr>
          <w:sz w:val="16"/>
          <w:szCs w:val="16"/>
        </w:rPr>
      </w:pPr>
    </w:p>
    <w:sectPr w:rsidR="004561ED" w:rsidRPr="00994CDA" w:rsidSect="00BA2038">
      <w:footerReference w:type="default" r:id="rId7"/>
      <w:pgSz w:w="11906" w:h="16838" w:code="9"/>
      <w:pgMar w:top="1134" w:right="1418"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75A2" w:rsidRDefault="005575A2" w:rsidP="007D2E56">
      <w:pPr>
        <w:spacing w:after="0" w:line="240" w:lineRule="auto"/>
      </w:pPr>
      <w:r>
        <w:separator/>
      </w:r>
    </w:p>
  </w:endnote>
  <w:endnote w:type="continuationSeparator" w:id="0">
    <w:p w:rsidR="005575A2" w:rsidRDefault="005575A2" w:rsidP="007D2E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4920098"/>
      <w:docPartObj>
        <w:docPartGallery w:val="Page Numbers (Bottom of Page)"/>
        <w:docPartUnique/>
      </w:docPartObj>
    </w:sdtPr>
    <w:sdtEndPr/>
    <w:sdtContent>
      <w:sdt>
        <w:sdtPr>
          <w:id w:val="860082579"/>
          <w:docPartObj>
            <w:docPartGallery w:val="Page Numbers (Top of Page)"/>
            <w:docPartUnique/>
          </w:docPartObj>
        </w:sdtPr>
        <w:sdtEndPr/>
        <w:sdtContent>
          <w:p w:rsidR="005575A2" w:rsidRDefault="005575A2" w:rsidP="00995B5E">
            <w:pPr>
              <w:pStyle w:val="Footer"/>
              <w:tabs>
                <w:tab w:val="clear" w:pos="4513"/>
                <w:tab w:val="center" w:pos="8505"/>
              </w:tabs>
              <w:jc w:val="right"/>
            </w:pPr>
            <w:r w:rsidRPr="00995B5E">
              <w:rPr>
                <w:rFonts w:ascii="Arial" w:hAnsi="Arial"/>
                <w:sz w:val="20"/>
              </w:rPr>
              <w:t xml:space="preserve">AUSTRAC file list 1 </w:t>
            </w:r>
            <w:r w:rsidR="00B1255B">
              <w:rPr>
                <w:rFonts w:ascii="Arial" w:hAnsi="Arial"/>
                <w:sz w:val="20"/>
              </w:rPr>
              <w:t>J</w:t>
            </w:r>
            <w:r w:rsidR="0093352D">
              <w:rPr>
                <w:rFonts w:ascii="Arial" w:hAnsi="Arial"/>
                <w:sz w:val="20"/>
              </w:rPr>
              <w:t>uly</w:t>
            </w:r>
            <w:r w:rsidRPr="00995B5E">
              <w:rPr>
                <w:rFonts w:ascii="Arial" w:hAnsi="Arial"/>
                <w:sz w:val="20"/>
              </w:rPr>
              <w:t xml:space="preserve"> to 3</w:t>
            </w:r>
            <w:r w:rsidR="0093352D">
              <w:rPr>
                <w:rFonts w:ascii="Arial" w:hAnsi="Arial"/>
                <w:sz w:val="20"/>
              </w:rPr>
              <w:t>1</w:t>
            </w:r>
            <w:r w:rsidRPr="00995B5E">
              <w:rPr>
                <w:rFonts w:ascii="Arial" w:hAnsi="Arial"/>
                <w:sz w:val="20"/>
              </w:rPr>
              <w:t xml:space="preserve"> </w:t>
            </w:r>
            <w:r w:rsidR="0093352D">
              <w:rPr>
                <w:rFonts w:ascii="Arial" w:hAnsi="Arial"/>
                <w:sz w:val="20"/>
              </w:rPr>
              <w:t>December</w:t>
            </w:r>
            <w:r w:rsidR="00875C92">
              <w:rPr>
                <w:rFonts w:ascii="Arial" w:hAnsi="Arial"/>
                <w:sz w:val="20"/>
              </w:rPr>
              <w:t xml:space="preserve"> 201</w:t>
            </w:r>
            <w:r w:rsidR="00B1255B">
              <w:rPr>
                <w:rFonts w:ascii="Arial" w:hAnsi="Arial"/>
                <w:sz w:val="20"/>
              </w:rPr>
              <w:t>7</w:t>
            </w:r>
            <w:r>
              <w:tab/>
              <w:t xml:space="preserve">Page </w:t>
            </w:r>
            <w:r>
              <w:rPr>
                <w:b/>
                <w:bCs/>
                <w:sz w:val="24"/>
                <w:szCs w:val="24"/>
              </w:rPr>
              <w:fldChar w:fldCharType="begin"/>
            </w:r>
            <w:r>
              <w:rPr>
                <w:b/>
                <w:bCs/>
              </w:rPr>
              <w:instrText xml:space="preserve"> PAGE </w:instrText>
            </w:r>
            <w:r>
              <w:rPr>
                <w:b/>
                <w:bCs/>
                <w:sz w:val="24"/>
                <w:szCs w:val="24"/>
              </w:rPr>
              <w:fldChar w:fldCharType="separate"/>
            </w:r>
            <w:r w:rsidR="0093352D">
              <w:rPr>
                <w:b/>
                <w:bCs/>
                <w:noProof/>
              </w:rPr>
              <w:t>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3352D">
              <w:rPr>
                <w:b/>
                <w:bCs/>
                <w:noProof/>
              </w:rPr>
              <w:t>10</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75A2" w:rsidRDefault="005575A2" w:rsidP="007D2E56">
      <w:pPr>
        <w:spacing w:after="0" w:line="240" w:lineRule="auto"/>
      </w:pPr>
      <w:r>
        <w:separator/>
      </w:r>
    </w:p>
  </w:footnote>
  <w:footnote w:type="continuationSeparator" w:id="0">
    <w:p w:rsidR="005575A2" w:rsidRDefault="005575A2" w:rsidP="007D2E5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isplayBackgroundShape/>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5F66"/>
    <w:rsid w:val="00083565"/>
    <w:rsid w:val="000F6F35"/>
    <w:rsid w:val="002A5867"/>
    <w:rsid w:val="00347429"/>
    <w:rsid w:val="004561ED"/>
    <w:rsid w:val="004D495B"/>
    <w:rsid w:val="005211E1"/>
    <w:rsid w:val="005575A2"/>
    <w:rsid w:val="00576F31"/>
    <w:rsid w:val="005F1D29"/>
    <w:rsid w:val="007A56C8"/>
    <w:rsid w:val="007D2E56"/>
    <w:rsid w:val="00875C92"/>
    <w:rsid w:val="00917CD7"/>
    <w:rsid w:val="0093352D"/>
    <w:rsid w:val="009704D6"/>
    <w:rsid w:val="00994CDA"/>
    <w:rsid w:val="00995B5E"/>
    <w:rsid w:val="009D5A8A"/>
    <w:rsid w:val="00B06D1B"/>
    <w:rsid w:val="00B1255B"/>
    <w:rsid w:val="00B4153D"/>
    <w:rsid w:val="00BA2038"/>
    <w:rsid w:val="00BA27E0"/>
    <w:rsid w:val="00C503C6"/>
    <w:rsid w:val="00CE266A"/>
    <w:rsid w:val="00D501BF"/>
    <w:rsid w:val="00DF7EED"/>
    <w:rsid w:val="00E32FCA"/>
    <w:rsid w:val="00F64566"/>
    <w:rsid w:val="00F95F6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C063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2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83565"/>
    <w:pPr>
      <w:keepNext/>
      <w:spacing w:before="360" w:line="240" w:lineRule="auto"/>
      <w:outlineLvl w:val="0"/>
    </w:pPr>
    <w:rPr>
      <w:rFonts w:ascii="Arial" w:eastAsia="Arial Unicode MS" w:hAnsi="Arial" w:cs="Arial"/>
      <w:bCs/>
      <w:color w:val="007398" w:themeColor="accent1"/>
      <w:kern w:val="32"/>
      <w:sz w:val="52"/>
      <w:szCs w:val="32"/>
      <w:lang w:eastAsia="en-AU"/>
    </w:rPr>
  </w:style>
  <w:style w:type="paragraph" w:styleId="Heading2">
    <w:name w:val="heading 2"/>
    <w:basedOn w:val="Normal"/>
    <w:next w:val="Normal"/>
    <w:link w:val="Heading2Char"/>
    <w:uiPriority w:val="9"/>
    <w:unhideWhenUsed/>
    <w:qFormat/>
    <w:rsid w:val="00083565"/>
    <w:pPr>
      <w:keepNext/>
      <w:keepLines/>
      <w:spacing w:before="200" w:after="0"/>
      <w:outlineLvl w:val="1"/>
    </w:pPr>
    <w:rPr>
      <w:rFonts w:asciiTheme="majorHAnsi" w:eastAsiaTheme="majorEastAsia" w:hAnsiTheme="majorHAnsi" w:cstheme="majorBidi"/>
      <w:b/>
      <w:bCs/>
      <w:color w:val="2F2F2F" w:themeColor="text1" w:themeShade="BF"/>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2E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7D2E56"/>
  </w:style>
  <w:style w:type="paragraph" w:styleId="Footer">
    <w:name w:val="footer"/>
    <w:basedOn w:val="Normal"/>
    <w:link w:val="FooterChar"/>
    <w:uiPriority w:val="99"/>
    <w:unhideWhenUsed/>
    <w:rsid w:val="007D2E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2E56"/>
  </w:style>
  <w:style w:type="table" w:styleId="TableGrid">
    <w:name w:val="Table Grid"/>
    <w:basedOn w:val="TableNormal"/>
    <w:uiPriority w:val="59"/>
    <w:rsid w:val="007D2E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17C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7CD7"/>
    <w:rPr>
      <w:rFonts w:ascii="Tahoma" w:hAnsi="Tahoma" w:cs="Tahoma"/>
      <w:sz w:val="16"/>
      <w:szCs w:val="16"/>
    </w:rPr>
  </w:style>
  <w:style w:type="character" w:customStyle="1" w:styleId="Heading1Char">
    <w:name w:val="Heading 1 Char"/>
    <w:basedOn w:val="DefaultParagraphFont"/>
    <w:link w:val="Heading1"/>
    <w:uiPriority w:val="9"/>
    <w:rsid w:val="00083565"/>
    <w:rPr>
      <w:rFonts w:ascii="Arial" w:eastAsia="Arial Unicode MS" w:hAnsi="Arial" w:cs="Arial"/>
      <w:bCs/>
      <w:color w:val="007398" w:themeColor="accent1"/>
      <w:kern w:val="32"/>
      <w:sz w:val="52"/>
      <w:szCs w:val="32"/>
      <w:lang w:eastAsia="en-AU"/>
    </w:rPr>
  </w:style>
  <w:style w:type="character" w:customStyle="1" w:styleId="Heading2Char">
    <w:name w:val="Heading 2 Char"/>
    <w:basedOn w:val="DefaultParagraphFont"/>
    <w:link w:val="Heading2"/>
    <w:uiPriority w:val="9"/>
    <w:rsid w:val="00083565"/>
    <w:rPr>
      <w:rFonts w:asciiTheme="majorHAnsi" w:eastAsiaTheme="majorEastAsia" w:hAnsiTheme="majorHAnsi" w:cstheme="majorBidi"/>
      <w:b/>
      <w:bCs/>
      <w:color w:val="2F2F2F" w:themeColor="text1" w:themeShade="BF"/>
      <w:sz w:val="24"/>
      <w:szCs w:val="26"/>
    </w:rPr>
  </w:style>
  <w:style w:type="character" w:styleId="Hyperlink">
    <w:name w:val="Hyperlink"/>
    <w:basedOn w:val="DefaultParagraphFont"/>
    <w:uiPriority w:val="99"/>
    <w:semiHidden/>
    <w:unhideWhenUsed/>
    <w:rsid w:val="00576F31"/>
    <w:rPr>
      <w:color w:val="0563C1"/>
      <w:u w:val="single"/>
    </w:rPr>
  </w:style>
  <w:style w:type="character" w:styleId="FollowedHyperlink">
    <w:name w:val="FollowedHyperlink"/>
    <w:basedOn w:val="DefaultParagraphFont"/>
    <w:uiPriority w:val="99"/>
    <w:semiHidden/>
    <w:unhideWhenUsed/>
    <w:rsid w:val="00576F31"/>
    <w:rPr>
      <w:color w:val="954F72"/>
      <w:u w:val="single"/>
    </w:rPr>
  </w:style>
  <w:style w:type="paragraph" w:customStyle="1" w:styleId="msonormal0">
    <w:name w:val="msonormal"/>
    <w:basedOn w:val="Normal"/>
    <w:rsid w:val="00576F31"/>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xl63">
    <w:name w:val="xl63"/>
    <w:basedOn w:val="Normal"/>
    <w:rsid w:val="00576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037">
      <w:bodyDiv w:val="1"/>
      <w:marLeft w:val="0"/>
      <w:marRight w:val="0"/>
      <w:marTop w:val="0"/>
      <w:marBottom w:val="0"/>
      <w:divBdr>
        <w:top w:val="none" w:sz="0" w:space="0" w:color="auto"/>
        <w:left w:val="none" w:sz="0" w:space="0" w:color="auto"/>
        <w:bottom w:val="none" w:sz="0" w:space="0" w:color="auto"/>
        <w:right w:val="none" w:sz="0" w:space="0" w:color="auto"/>
      </w:divBdr>
    </w:div>
    <w:div w:id="209272190">
      <w:bodyDiv w:val="1"/>
      <w:marLeft w:val="0"/>
      <w:marRight w:val="0"/>
      <w:marTop w:val="0"/>
      <w:marBottom w:val="0"/>
      <w:divBdr>
        <w:top w:val="none" w:sz="0" w:space="0" w:color="auto"/>
        <w:left w:val="none" w:sz="0" w:space="0" w:color="auto"/>
        <w:bottom w:val="none" w:sz="0" w:space="0" w:color="auto"/>
        <w:right w:val="none" w:sz="0" w:space="0" w:color="auto"/>
      </w:divBdr>
    </w:div>
    <w:div w:id="579488196">
      <w:bodyDiv w:val="1"/>
      <w:marLeft w:val="0"/>
      <w:marRight w:val="0"/>
      <w:marTop w:val="0"/>
      <w:marBottom w:val="0"/>
      <w:divBdr>
        <w:top w:val="none" w:sz="0" w:space="0" w:color="auto"/>
        <w:left w:val="none" w:sz="0" w:space="0" w:color="auto"/>
        <w:bottom w:val="none" w:sz="0" w:space="0" w:color="auto"/>
        <w:right w:val="none" w:sz="0" w:space="0" w:color="auto"/>
      </w:divBdr>
    </w:div>
    <w:div w:id="839926559">
      <w:bodyDiv w:val="1"/>
      <w:marLeft w:val="0"/>
      <w:marRight w:val="0"/>
      <w:marTop w:val="0"/>
      <w:marBottom w:val="0"/>
      <w:divBdr>
        <w:top w:val="none" w:sz="0" w:space="0" w:color="auto"/>
        <w:left w:val="none" w:sz="0" w:space="0" w:color="auto"/>
        <w:bottom w:val="none" w:sz="0" w:space="0" w:color="auto"/>
        <w:right w:val="none" w:sz="0" w:space="0" w:color="auto"/>
      </w:divBdr>
    </w:div>
    <w:div w:id="1095859971">
      <w:bodyDiv w:val="1"/>
      <w:marLeft w:val="0"/>
      <w:marRight w:val="0"/>
      <w:marTop w:val="0"/>
      <w:marBottom w:val="0"/>
      <w:divBdr>
        <w:top w:val="none" w:sz="0" w:space="0" w:color="auto"/>
        <w:left w:val="none" w:sz="0" w:space="0" w:color="auto"/>
        <w:bottom w:val="none" w:sz="0" w:space="0" w:color="auto"/>
        <w:right w:val="none" w:sz="0" w:space="0" w:color="auto"/>
      </w:divBdr>
    </w:div>
    <w:div w:id="1288390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AUSTRAC">
      <a:dk1>
        <a:srgbClr val="3F3F3F"/>
      </a:dk1>
      <a:lt1>
        <a:sysClr val="window" lastClr="FFFFFF"/>
      </a:lt1>
      <a:dk2>
        <a:srgbClr val="3F3F3F"/>
      </a:dk2>
      <a:lt2>
        <a:srgbClr val="FFFFFF"/>
      </a:lt2>
      <a:accent1>
        <a:srgbClr val="007398"/>
      </a:accent1>
      <a:accent2>
        <a:srgbClr val="1E384D"/>
      </a:accent2>
      <a:accent3>
        <a:srgbClr val="9ABFCE"/>
      </a:accent3>
      <a:accent4>
        <a:srgbClr val="D0D700"/>
      </a:accent4>
      <a:accent5>
        <a:srgbClr val="DFD07C"/>
      </a:accent5>
      <a:accent6>
        <a:srgbClr val="F7AE55"/>
      </a:accent6>
      <a:hlink>
        <a:srgbClr val="007398"/>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3627</Words>
  <Characters>20676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2018-03-26T04:19:00Z</dcterms:created>
  <dcterms:modified xsi:type="dcterms:W3CDTF">2018-03-26T04:22:00Z</dcterms:modified>
</cp:coreProperties>
</file>